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786" w:rsidRPr="002E3C64" w:rsidRDefault="00864786" w:rsidP="00864786">
      <w:pPr>
        <w:rPr>
          <w:b/>
          <w:sz w:val="32"/>
          <w:szCs w:val="32"/>
          <w:u w:val="single"/>
        </w:rPr>
      </w:pPr>
    </w:p>
    <w:p w:rsidR="00864786" w:rsidRPr="002E3C64" w:rsidRDefault="00864786" w:rsidP="002E3C64">
      <w:pPr>
        <w:pStyle w:val="Listenabsatz"/>
        <w:numPr>
          <w:ilvl w:val="0"/>
          <w:numId w:val="4"/>
        </w:numPr>
        <w:ind w:left="426" w:hanging="426"/>
        <w:rPr>
          <w:b/>
          <w:u w:val="single"/>
        </w:rPr>
      </w:pPr>
      <w:r w:rsidRPr="002E3C64">
        <w:rPr>
          <w:b/>
          <w:u w:val="single"/>
        </w:rPr>
        <w:t xml:space="preserve">Allgemeine Angaben </w:t>
      </w:r>
    </w:p>
    <w:p w:rsidR="00864786" w:rsidRDefault="00864786" w:rsidP="002E3C64">
      <w:pPr>
        <w:jc w:val="both"/>
      </w:pPr>
      <w:r>
        <w:t>Die Stadt Bützow beabsichtigt die Vergabe folgender Leistung:</w:t>
      </w:r>
    </w:p>
    <w:p w:rsidR="001701F6" w:rsidRDefault="00864786" w:rsidP="002E3C64">
      <w:pPr>
        <w:jc w:val="both"/>
      </w:pPr>
      <w:r>
        <w:t>Mittagsverpflegung für die Regio</w:t>
      </w:r>
      <w:r w:rsidR="00547E3D">
        <w:t>nale</w:t>
      </w:r>
      <w:r>
        <w:t xml:space="preserve"> Schule „Käthe Kollwitz“ in Bützow im Cook &amp; Hold-Verfahren</w:t>
      </w:r>
      <w:r w:rsidR="001701F6">
        <w:t xml:space="preserve"> (Warmverpflegung)</w:t>
      </w:r>
      <w:r>
        <w:t xml:space="preserve"> </w:t>
      </w:r>
      <w:r w:rsidR="001701F6">
        <w:t xml:space="preserve">mit drei Menülinien pro Tag. </w:t>
      </w:r>
      <w:r w:rsidR="001701F6">
        <w:rPr>
          <w:sz w:val="23"/>
          <w:szCs w:val="23"/>
        </w:rPr>
        <w:t>(2 warme Hauptgerichte und ein vegetarisches Hauptgericht sowie täglich ein frischer Salat/Rohkost mit wechselnden Dressings und einem Dessert)</w:t>
      </w:r>
      <w:r w:rsidR="001701F6">
        <w:t xml:space="preserve"> </w:t>
      </w:r>
      <w:bookmarkStart w:id="0" w:name="_Hlk225425958"/>
      <w:r w:rsidR="001701F6">
        <w:t>inkl. Abwicklung des Bestell- und Abrechnungssystems sowie der Essensausgabe</w:t>
      </w:r>
      <w:bookmarkEnd w:id="0"/>
      <w:r w:rsidR="001701F6">
        <w:t>,</w:t>
      </w:r>
      <w:r w:rsidR="001701F6">
        <w:t xml:space="preserve"> </w:t>
      </w:r>
      <w:r w:rsidR="002E3C64">
        <w:t>beginnend ab dem Schuljahr 2026/2027</w:t>
      </w:r>
      <w:r w:rsidR="000460EC">
        <w:t xml:space="preserve"> bis zum Ende des Schuljahres</w:t>
      </w:r>
      <w:r w:rsidR="002E3C64">
        <w:t xml:space="preserve"> </w:t>
      </w:r>
      <w:r w:rsidR="000460EC">
        <w:t xml:space="preserve">2028/2029 </w:t>
      </w:r>
      <w:r w:rsidR="002E3C64">
        <w:t>als Konzessionsvertrag</w:t>
      </w:r>
      <w:r w:rsidR="000460EC">
        <w:t>.</w:t>
      </w:r>
      <w:r w:rsidR="002A4ED1">
        <w:t xml:space="preserve"> </w:t>
      </w:r>
    </w:p>
    <w:p w:rsidR="001701F6" w:rsidRDefault="002A4ED1" w:rsidP="002E3C64">
      <w:pPr>
        <w:jc w:val="both"/>
      </w:pPr>
      <w:r w:rsidRPr="00644FDD">
        <w:t xml:space="preserve">Für die </w:t>
      </w:r>
      <w:r>
        <w:t>Mittagsv</w:t>
      </w:r>
      <w:r w:rsidRPr="00644FDD">
        <w:t xml:space="preserve">erpflegung </w:t>
      </w:r>
      <w:r>
        <w:t>ist</w:t>
      </w:r>
      <w:r w:rsidRPr="00644FDD">
        <w:t xml:space="preserve"> von </w:t>
      </w:r>
      <w:r w:rsidRPr="00036327">
        <w:rPr>
          <w:u w:val="single"/>
        </w:rPr>
        <w:t>insgesamt 17.190 Essen pro</w:t>
      </w:r>
      <w:r w:rsidRPr="00644FDD">
        <w:rPr>
          <w:u w:val="single" w:color="000000"/>
        </w:rPr>
        <w:t xml:space="preserve"> Schuljahr</w:t>
      </w:r>
      <w:r w:rsidRPr="002A4ED1">
        <w:t xml:space="preserve"> </w:t>
      </w:r>
      <w:bookmarkStart w:id="1" w:name="_Hlk230164176"/>
      <w:bookmarkStart w:id="2" w:name="_GoBack"/>
      <w:r w:rsidRPr="002A4ED1">
        <w:t>(</w:t>
      </w:r>
      <w:r>
        <w:rPr>
          <w:rFonts w:ascii="Cambria Math" w:hAnsi="Cambria Math" w:cs="Cambria Math"/>
        </w:rPr>
        <w:t>≙</w:t>
      </w:r>
      <w:r>
        <w:rPr>
          <w:rFonts w:ascii="Cambria Math" w:hAnsi="Cambria Math" w:cs="Cambria Math"/>
        </w:rPr>
        <w:t xml:space="preserve"> 90 </w:t>
      </w:r>
      <w:r>
        <w:t>Essen</w:t>
      </w:r>
      <w:r>
        <w:t xml:space="preserve"> pro Tag)</w:t>
      </w:r>
      <w:r w:rsidRPr="00644FDD">
        <w:t xml:space="preserve"> </w:t>
      </w:r>
      <w:bookmarkEnd w:id="1"/>
      <w:bookmarkEnd w:id="2"/>
      <w:r w:rsidRPr="00644FDD">
        <w:t>aus</w:t>
      </w:r>
      <w:r>
        <w:t>zugehen</w:t>
      </w:r>
      <w:r>
        <w:t>.</w:t>
      </w:r>
    </w:p>
    <w:p w:rsidR="00864786" w:rsidRDefault="00864786" w:rsidP="002E3C64">
      <w:pPr>
        <w:jc w:val="both"/>
        <w:rPr>
          <w:u w:val="single"/>
        </w:rPr>
      </w:pPr>
      <w:r>
        <w:t xml:space="preserve">Die Lieferung bzw. Dienstleistung umfasst die Mittagessenversorgung von </w:t>
      </w:r>
      <w:r w:rsidR="002E3C64">
        <w:t>montags bis</w:t>
      </w:r>
      <w:r>
        <w:t xml:space="preserve"> freitags</w:t>
      </w:r>
      <w:r w:rsidR="002E3C64">
        <w:t xml:space="preserve"> </w:t>
      </w:r>
      <w:r>
        <w:t xml:space="preserve">(ohne die Schulferien in </w:t>
      </w:r>
      <w:r w:rsidR="002E3C64">
        <w:t xml:space="preserve">Mecklenburg-Vorpommern, </w:t>
      </w:r>
      <w:r>
        <w:t xml:space="preserve">ohne Feiertage oder sonstige unterrichtsfreie Tage u.a. </w:t>
      </w:r>
      <w:r w:rsidRPr="0077398F">
        <w:t>bewegliche Ferientage</w:t>
      </w:r>
      <w:r w:rsidR="002E3C64" w:rsidRPr="0077398F">
        <w:t>).</w:t>
      </w:r>
      <w:r w:rsidR="002E3C64" w:rsidRPr="002E3C64">
        <w:rPr>
          <w:u w:val="single"/>
        </w:rPr>
        <w:t xml:space="preserve"> </w:t>
      </w:r>
    </w:p>
    <w:p w:rsidR="00496827" w:rsidRPr="002E3C64" w:rsidRDefault="00496827" w:rsidP="002E3C64">
      <w:pPr>
        <w:jc w:val="both"/>
        <w:rPr>
          <w:u w:val="single"/>
        </w:rPr>
      </w:pPr>
    </w:p>
    <w:p w:rsidR="002E3C64" w:rsidRPr="002E3C64" w:rsidRDefault="002E3C64" w:rsidP="002E3C64">
      <w:pPr>
        <w:pStyle w:val="Listenabsatz"/>
        <w:numPr>
          <w:ilvl w:val="0"/>
          <w:numId w:val="4"/>
        </w:numPr>
        <w:ind w:left="426" w:hanging="426"/>
        <w:rPr>
          <w:b/>
          <w:u w:val="single"/>
        </w:rPr>
      </w:pPr>
      <w:r w:rsidRPr="002E3C64">
        <w:rPr>
          <w:b/>
          <w:u w:val="single"/>
        </w:rPr>
        <w:t>Unklarheiten in den Vergabeunterlagen und Auskünfte</w:t>
      </w:r>
    </w:p>
    <w:p w:rsidR="00864786" w:rsidRDefault="002E3C64" w:rsidP="002E3C64">
      <w:pPr>
        <w:jc w:val="both"/>
      </w:pPr>
      <w:r>
        <w:t xml:space="preserve">Für die Kommunikation mit der Vergabestelle kann der Bieter die „Bieterkommunikation“ der Vergabeplattform </w:t>
      </w:r>
      <w:proofErr w:type="spellStart"/>
      <w:r>
        <w:t>Cosinex</w:t>
      </w:r>
      <w:proofErr w:type="spellEnd"/>
      <w:r>
        <w:t xml:space="preserve"> nutzen. Fragen sind ausschließlich über diesen Kommunikationsweg einzureichen. Telefonische Auskünfte werden nicht erteilt.</w:t>
      </w:r>
    </w:p>
    <w:p w:rsidR="002E3C64" w:rsidRDefault="002E3C64" w:rsidP="00864786">
      <w:r>
        <w:t>Sofern die Vergabeunterlagen nach Auffassung de</w:t>
      </w:r>
      <w:r w:rsidR="000460EC">
        <w:t>s Bieters Unklarheiten enthalten oder Unterlagen fehlen, hat der Bieter den Auftraggeber darüber unverzüglich zu informieren.</w:t>
      </w:r>
    </w:p>
    <w:p w:rsidR="00496827" w:rsidRDefault="00496827" w:rsidP="00864786"/>
    <w:p w:rsidR="00864786" w:rsidRPr="000460EC" w:rsidRDefault="000460EC" w:rsidP="000460EC">
      <w:pPr>
        <w:pStyle w:val="Listenabsatz"/>
        <w:numPr>
          <w:ilvl w:val="0"/>
          <w:numId w:val="4"/>
        </w:numPr>
        <w:ind w:left="426" w:hanging="426"/>
        <w:rPr>
          <w:b/>
          <w:u w:val="single"/>
        </w:rPr>
      </w:pPr>
      <w:r w:rsidRPr="000460EC">
        <w:rPr>
          <w:b/>
          <w:u w:val="single"/>
        </w:rPr>
        <w:t>Verpflegungssystem</w:t>
      </w:r>
    </w:p>
    <w:p w:rsidR="00864786" w:rsidRDefault="00864786" w:rsidP="00864786">
      <w:r>
        <w:t xml:space="preserve"> </w:t>
      </w:r>
      <w:r w:rsidR="000460EC">
        <w:t xml:space="preserve">Die </w:t>
      </w:r>
      <w:r w:rsidR="00496827">
        <w:t>Mittagsverpflegung hat im sog. Cook and Hold-Verfahren (Warmverpflegung) zu erfolgen.</w:t>
      </w:r>
    </w:p>
    <w:p w:rsidR="00496827" w:rsidRPr="00496827" w:rsidRDefault="00496827" w:rsidP="00496827">
      <w:pPr>
        <w:pStyle w:val="Listenabsatz"/>
        <w:ind w:left="426"/>
        <w:rPr>
          <w:b/>
          <w:u w:val="single"/>
        </w:rPr>
      </w:pPr>
    </w:p>
    <w:p w:rsidR="00496827" w:rsidRPr="00496827" w:rsidRDefault="00496827" w:rsidP="00496827">
      <w:pPr>
        <w:pStyle w:val="Listenabsatz"/>
        <w:numPr>
          <w:ilvl w:val="0"/>
          <w:numId w:val="4"/>
        </w:numPr>
        <w:ind w:left="426" w:hanging="426"/>
        <w:rPr>
          <w:b/>
          <w:u w:val="single"/>
        </w:rPr>
      </w:pPr>
      <w:r>
        <w:rPr>
          <w:b/>
          <w:u w:val="single"/>
        </w:rPr>
        <w:t>Standards und Anforderungen an die Qualität der Speise</w:t>
      </w:r>
      <w:r w:rsidRPr="00496827">
        <w:rPr>
          <w:b/>
          <w:u w:val="single"/>
        </w:rPr>
        <w:t>n</w:t>
      </w:r>
    </w:p>
    <w:p w:rsidR="00496827" w:rsidRDefault="00496827" w:rsidP="00496827">
      <w:pPr>
        <w:jc w:val="both"/>
      </w:pPr>
      <w:r>
        <w:t xml:space="preserve">Die Mittagsversorgung mit qualitativ hochwertigen Frischkost-Speisen ist durch den Bieter sicherzustellen. Dabei sind die Qualitätsstandards für die Schulverpflegung der Deutschen Gesellschaft für Ernährung einzuhalten und ein hoher Einsatz an möglichst frischen unverarbeiteten Produkten mit einem geringen Convenience-Anteil zu gewährleisten. Es wird insbesondere gefordert: </w:t>
      </w:r>
    </w:p>
    <w:p w:rsidR="00496827" w:rsidRDefault="00496827" w:rsidP="00496827">
      <w:pPr>
        <w:pStyle w:val="Listenabsatz"/>
        <w:numPr>
          <w:ilvl w:val="0"/>
          <w:numId w:val="5"/>
        </w:numPr>
      </w:pPr>
      <w:r>
        <w:t xml:space="preserve">Die Beachtung einer nährstoffschonenden und fettarmen Zubereitung. </w:t>
      </w:r>
    </w:p>
    <w:p w:rsidR="00496827" w:rsidRDefault="00496827" w:rsidP="00496827">
      <w:pPr>
        <w:pStyle w:val="Listenabsatz"/>
        <w:numPr>
          <w:ilvl w:val="0"/>
          <w:numId w:val="5"/>
        </w:numPr>
      </w:pPr>
      <w:r>
        <w:t xml:space="preserve">Keine Verwendung von Alkohol bei der Speisenzubereitung. </w:t>
      </w:r>
    </w:p>
    <w:p w:rsidR="00496827" w:rsidRDefault="00496827" w:rsidP="00496827">
      <w:pPr>
        <w:pStyle w:val="Listenabsatz"/>
        <w:numPr>
          <w:ilvl w:val="0"/>
          <w:numId w:val="5"/>
        </w:numPr>
      </w:pPr>
      <w:r>
        <w:t>Vielseitigkeit und Abwechslung im Speiseplan</w:t>
      </w:r>
    </w:p>
    <w:p w:rsidR="00496827" w:rsidRDefault="00496827" w:rsidP="00496827">
      <w:pPr>
        <w:pStyle w:val="Listenabsatz"/>
        <w:numPr>
          <w:ilvl w:val="0"/>
          <w:numId w:val="5"/>
        </w:numPr>
      </w:pPr>
      <w:r>
        <w:t>Eine Verpflegung mit Anspruch auf Genuss- und Gesundheitswert</w:t>
      </w:r>
    </w:p>
    <w:p w:rsidR="00496827" w:rsidRDefault="00496827" w:rsidP="00496827">
      <w:pPr>
        <w:pStyle w:val="Listenabsatz"/>
        <w:numPr>
          <w:ilvl w:val="0"/>
          <w:numId w:val="5"/>
        </w:numPr>
      </w:pPr>
      <w:r>
        <w:t>Frittierte und panierte Speisen werden nur selten angeboten</w:t>
      </w:r>
    </w:p>
    <w:p w:rsidR="00496827" w:rsidRDefault="00496827" w:rsidP="00496827">
      <w:pPr>
        <w:pStyle w:val="Listenabsatz"/>
        <w:numPr>
          <w:ilvl w:val="0"/>
          <w:numId w:val="5"/>
        </w:numPr>
      </w:pPr>
      <w:r>
        <w:t>Nicht verwendet werden Geschmacksverstärker, künstliche Farb- und Konservierungsstoffe</w:t>
      </w:r>
    </w:p>
    <w:p w:rsidR="00154962" w:rsidRDefault="00496827" w:rsidP="001701F6">
      <w:pPr>
        <w:pStyle w:val="Listenabsatz"/>
        <w:numPr>
          <w:ilvl w:val="0"/>
          <w:numId w:val="5"/>
        </w:numPr>
      </w:pPr>
      <w:r>
        <w:lastRenderedPageBreak/>
        <w:t>Die Beachtung aller diesbezüglich geltenden öffentlich-rechtlichen Vorschriften und Bestimmungen, insbesondere zur Lebensmittelhygiene und Lebensmittel-kennzeichnung</w:t>
      </w:r>
    </w:p>
    <w:p w:rsidR="00355958" w:rsidRDefault="00355958" w:rsidP="00496827">
      <w:pPr>
        <w:pStyle w:val="Listenabsatz"/>
        <w:numPr>
          <w:ilvl w:val="0"/>
          <w:numId w:val="5"/>
        </w:numPr>
      </w:pPr>
      <w:r>
        <w:t>Speisen werden bevorzugt in einzelnen Komponenten angeboten, die getrennt ausgegeben werden können</w:t>
      </w:r>
    </w:p>
    <w:p w:rsidR="00355958" w:rsidRDefault="00146469" w:rsidP="00496827">
      <w:pPr>
        <w:pStyle w:val="Listenabsatz"/>
        <w:numPr>
          <w:ilvl w:val="0"/>
          <w:numId w:val="5"/>
        </w:numPr>
      </w:pPr>
      <w:r>
        <w:t>Speisen werden appetitanregend präsentiert und der für die Lebensmittel typische Geschmack bleibt erhalten</w:t>
      </w:r>
    </w:p>
    <w:p w:rsidR="00496827" w:rsidRDefault="00496827" w:rsidP="00496827"/>
    <w:p w:rsidR="00496827" w:rsidRDefault="00496827" w:rsidP="00496827">
      <w:pPr>
        <w:jc w:val="both"/>
      </w:pPr>
      <w:r>
        <w:t>Auf den Einsatz von saisonalen und regionalen Produkten wird außerdem Wert gelegt. Das bedeutet, dass Obst, Gemüse, Fleisch, Fleischprodukte, Milch und Milcherzeugnisse sowie Getreide und Getreideprodukte, wenn möglich, in der Region Mecklenburg-Vorpommern erzeugt und eingekauft werden. Obst und Gemüse sollten möglichst dann gekauft und verarbeitet werden, wenn sie in der Klimazone des Produktionsortes wachsen und geerntet werden.</w:t>
      </w:r>
    </w:p>
    <w:p w:rsidR="00496827" w:rsidRDefault="00496827" w:rsidP="00496827">
      <w:pPr>
        <w:jc w:val="both"/>
      </w:pPr>
    </w:p>
    <w:p w:rsidR="00496827" w:rsidRPr="00B73537" w:rsidRDefault="00B73537" w:rsidP="00496827">
      <w:pPr>
        <w:pStyle w:val="Listenabsatz"/>
        <w:numPr>
          <w:ilvl w:val="0"/>
          <w:numId w:val="4"/>
        </w:numPr>
        <w:ind w:left="426" w:hanging="426"/>
        <w:rPr>
          <w:b/>
          <w:u w:val="single"/>
        </w:rPr>
      </w:pPr>
      <w:r w:rsidRPr="00B73537">
        <w:rPr>
          <w:b/>
          <w:u w:val="single"/>
        </w:rPr>
        <w:t>Küchenausstattung</w:t>
      </w:r>
    </w:p>
    <w:p w:rsidR="00B73537" w:rsidRDefault="00B73537" w:rsidP="00B73537">
      <w:pPr>
        <w:jc w:val="both"/>
      </w:pPr>
      <w:r>
        <w:t>In der Regionalen Schule „Käthe Kollwitz“ stehen folgende Ausstattungsgegenstände und Räumlichkeiten zur Verfügung:</w:t>
      </w:r>
    </w:p>
    <w:p w:rsidR="00547E3D" w:rsidRDefault="00B73537" w:rsidP="00547E3D">
      <w:pPr>
        <w:pStyle w:val="Listenabsatz"/>
        <w:numPr>
          <w:ilvl w:val="0"/>
          <w:numId w:val="6"/>
        </w:numPr>
      </w:pPr>
      <w:r>
        <w:t>Speisesaal</w:t>
      </w:r>
    </w:p>
    <w:p w:rsidR="00547E3D" w:rsidRDefault="00547E3D" w:rsidP="00547E3D">
      <w:pPr>
        <w:pStyle w:val="Listenabsatz"/>
        <w:numPr>
          <w:ilvl w:val="0"/>
          <w:numId w:val="6"/>
        </w:numPr>
      </w:pPr>
      <w:r>
        <w:t>Kombidämpfer mit Unterschrank und Kondensationshaube</w:t>
      </w:r>
    </w:p>
    <w:p w:rsidR="00547E3D" w:rsidRDefault="00547E3D" w:rsidP="00547E3D">
      <w:pPr>
        <w:pStyle w:val="Listenabsatz"/>
        <w:numPr>
          <w:ilvl w:val="0"/>
          <w:numId w:val="6"/>
        </w:numPr>
      </w:pPr>
      <w:r>
        <w:t>Rolli aus Edelstahl (robust / hochwertig / hygienisch)</w:t>
      </w:r>
    </w:p>
    <w:p w:rsidR="00547E3D" w:rsidRDefault="00547E3D" w:rsidP="00547E3D">
      <w:pPr>
        <w:pStyle w:val="Listenabsatz"/>
        <w:numPr>
          <w:ilvl w:val="0"/>
          <w:numId w:val="6"/>
        </w:numPr>
      </w:pPr>
      <w:proofErr w:type="spellStart"/>
      <w:r>
        <w:t>Tablettwagen</w:t>
      </w:r>
      <w:proofErr w:type="spellEnd"/>
      <w:r>
        <w:t xml:space="preserve"> ohne Türen</w:t>
      </w:r>
    </w:p>
    <w:p w:rsidR="00547E3D" w:rsidRDefault="00547E3D" w:rsidP="00547E3D">
      <w:pPr>
        <w:pStyle w:val="Listenabsatz"/>
        <w:numPr>
          <w:ilvl w:val="0"/>
          <w:numId w:val="6"/>
        </w:numPr>
      </w:pPr>
      <w:r>
        <w:t>Zulauftisch mit Gastro- Geschirrbrause</w:t>
      </w:r>
    </w:p>
    <w:p w:rsidR="00547E3D" w:rsidRDefault="00547E3D" w:rsidP="00547E3D">
      <w:pPr>
        <w:pStyle w:val="Listenabsatz"/>
        <w:numPr>
          <w:ilvl w:val="0"/>
          <w:numId w:val="6"/>
        </w:numPr>
      </w:pPr>
      <w:r>
        <w:t>Durchschubspülmaschine</w:t>
      </w:r>
    </w:p>
    <w:p w:rsidR="00547E3D" w:rsidRDefault="00547E3D" w:rsidP="00547E3D">
      <w:pPr>
        <w:pStyle w:val="Listenabsatz"/>
        <w:numPr>
          <w:ilvl w:val="0"/>
          <w:numId w:val="6"/>
        </w:numPr>
      </w:pPr>
      <w:r>
        <w:t>Ablauftisch</w:t>
      </w:r>
    </w:p>
    <w:p w:rsidR="00547E3D" w:rsidRDefault="00547E3D" w:rsidP="00547E3D">
      <w:pPr>
        <w:pStyle w:val="Listenabsatz"/>
        <w:numPr>
          <w:ilvl w:val="0"/>
          <w:numId w:val="6"/>
        </w:numPr>
      </w:pPr>
      <w:r>
        <w:t>Kühlschrank / Gefrierschrank</w:t>
      </w:r>
    </w:p>
    <w:p w:rsidR="00547E3D" w:rsidRDefault="00547E3D" w:rsidP="00547E3D">
      <w:pPr>
        <w:pStyle w:val="Listenabsatz"/>
        <w:numPr>
          <w:ilvl w:val="0"/>
          <w:numId w:val="6"/>
        </w:numPr>
      </w:pPr>
      <w:r>
        <w:t>Geschirrschränke mit Schiebetüren</w:t>
      </w:r>
    </w:p>
    <w:p w:rsidR="00547E3D" w:rsidRDefault="00547E3D" w:rsidP="00547E3D">
      <w:pPr>
        <w:pStyle w:val="Listenabsatz"/>
        <w:numPr>
          <w:ilvl w:val="0"/>
          <w:numId w:val="6"/>
        </w:numPr>
      </w:pPr>
      <w:r>
        <w:t>Servierwagen</w:t>
      </w:r>
    </w:p>
    <w:p w:rsidR="00547E3D" w:rsidRDefault="00547E3D" w:rsidP="00547E3D">
      <w:pPr>
        <w:pStyle w:val="Listenabsatz"/>
        <w:numPr>
          <w:ilvl w:val="0"/>
          <w:numId w:val="6"/>
        </w:numPr>
      </w:pPr>
      <w:r>
        <w:t>Arbeitstische Edelstahl</w:t>
      </w:r>
    </w:p>
    <w:p w:rsidR="00547E3D" w:rsidRDefault="00547E3D" w:rsidP="00547E3D">
      <w:pPr>
        <w:pStyle w:val="Listenabsatz"/>
        <w:numPr>
          <w:ilvl w:val="0"/>
          <w:numId w:val="6"/>
        </w:numPr>
      </w:pPr>
      <w:r>
        <w:t>Speisenausgabewagen in beheizter Ausführung für Transport und Ausgabe von zubereiteten Speisen in GN-Behältern</w:t>
      </w:r>
    </w:p>
    <w:p w:rsidR="00B73537" w:rsidRDefault="00547E3D" w:rsidP="00547E3D">
      <w:pPr>
        <w:pStyle w:val="Listenabsatz"/>
        <w:numPr>
          <w:ilvl w:val="0"/>
          <w:numId w:val="6"/>
        </w:numPr>
      </w:pPr>
      <w:r>
        <w:t>Tellerstapler</w:t>
      </w:r>
    </w:p>
    <w:p w:rsidR="00547E3D" w:rsidRDefault="00547E3D" w:rsidP="00547E3D">
      <w:pPr>
        <w:pStyle w:val="Listenabsatz"/>
        <w:numPr>
          <w:ilvl w:val="0"/>
          <w:numId w:val="6"/>
        </w:numPr>
      </w:pPr>
      <w:r>
        <w:t xml:space="preserve">Arbeitsschränke mit </w:t>
      </w:r>
      <w:r w:rsidR="006C1F3F">
        <w:t>S</w:t>
      </w:r>
      <w:r>
        <w:t>chiebetüren</w:t>
      </w:r>
    </w:p>
    <w:p w:rsidR="00547E3D" w:rsidRDefault="00547E3D" w:rsidP="00547E3D">
      <w:pPr>
        <w:pStyle w:val="Listenabsatz"/>
        <w:numPr>
          <w:ilvl w:val="0"/>
          <w:numId w:val="6"/>
        </w:numPr>
      </w:pPr>
      <w:r>
        <w:t>Elektrokocher</w:t>
      </w:r>
    </w:p>
    <w:p w:rsidR="00547E3D" w:rsidRDefault="00547E3D" w:rsidP="00B73537">
      <w:pPr>
        <w:pStyle w:val="Listenabsatz"/>
        <w:numPr>
          <w:ilvl w:val="0"/>
          <w:numId w:val="6"/>
        </w:numPr>
      </w:pPr>
      <w:proofErr w:type="spellStart"/>
      <w:r>
        <w:t>Tablettrutsche</w:t>
      </w:r>
      <w:proofErr w:type="spellEnd"/>
    </w:p>
    <w:p w:rsidR="00547E3D" w:rsidRDefault="00547E3D" w:rsidP="00B73537">
      <w:pPr>
        <w:pStyle w:val="Listenabsatz"/>
        <w:numPr>
          <w:ilvl w:val="0"/>
          <w:numId w:val="6"/>
        </w:numPr>
      </w:pPr>
      <w:r>
        <w:t xml:space="preserve">Besteck- u. </w:t>
      </w:r>
      <w:proofErr w:type="spellStart"/>
      <w:r>
        <w:t>Tablettwagen</w:t>
      </w:r>
      <w:proofErr w:type="spellEnd"/>
    </w:p>
    <w:p w:rsidR="00547E3D" w:rsidRDefault="00547E3D" w:rsidP="00B73537">
      <w:pPr>
        <w:pStyle w:val="Listenabsatz"/>
        <w:numPr>
          <w:ilvl w:val="0"/>
          <w:numId w:val="6"/>
        </w:numPr>
      </w:pPr>
      <w:r>
        <w:t>Heiße Theke</w:t>
      </w:r>
    </w:p>
    <w:p w:rsidR="001701F6" w:rsidRDefault="001701F6" w:rsidP="006455D9"/>
    <w:p w:rsidR="001701F6" w:rsidRDefault="001701F6" w:rsidP="006455D9"/>
    <w:p w:rsidR="001701F6" w:rsidRDefault="001701F6" w:rsidP="006455D9"/>
    <w:p w:rsidR="001701F6" w:rsidRDefault="001701F6" w:rsidP="006455D9"/>
    <w:p w:rsidR="001701F6" w:rsidRDefault="001701F6" w:rsidP="006455D9"/>
    <w:p w:rsidR="00B73537" w:rsidRDefault="00B73537" w:rsidP="006455D9">
      <w:r>
        <w:t>Diese sind vom Auftragnehmer ausschließlich für den im Konzessionsvertrag bestimmten Zweck zu nutzen.</w:t>
      </w:r>
      <w:r w:rsidR="006455D9">
        <w:t xml:space="preserve"> Es darf an den Räumen, Geräten und der Möblierung keine Veränderungen ohne vorherige Genehmigung des Auftraggebers vorgenommen werden.</w:t>
      </w:r>
    </w:p>
    <w:p w:rsidR="00146469" w:rsidRDefault="006455D9" w:rsidP="006455D9">
      <w:pPr>
        <w:jc w:val="both"/>
      </w:pPr>
      <w:r>
        <w:t xml:space="preserve">Die weiteren zum Betrieb der Mensa erforderlichen Einrichtungsgegenstände wie Essgeschirr und Essbesteck sind </w:t>
      </w:r>
      <w:r w:rsidRPr="006C1F3F">
        <w:rPr>
          <w:u w:val="single"/>
        </w:rPr>
        <w:t>vom Anbieter</w:t>
      </w:r>
      <w:r>
        <w:t xml:space="preserve"> kostenlos zur Verfügung zu stellen.</w:t>
      </w:r>
    </w:p>
    <w:p w:rsidR="00154962" w:rsidRDefault="00154962" w:rsidP="006455D9">
      <w:pPr>
        <w:jc w:val="both"/>
      </w:pPr>
    </w:p>
    <w:p w:rsidR="00864786" w:rsidRPr="006455D9" w:rsidRDefault="006455D9" w:rsidP="006455D9">
      <w:pPr>
        <w:pStyle w:val="Listenabsatz"/>
        <w:numPr>
          <w:ilvl w:val="0"/>
          <w:numId w:val="4"/>
        </w:numPr>
        <w:ind w:left="426" w:hanging="426"/>
        <w:rPr>
          <w:b/>
          <w:u w:val="single"/>
        </w:rPr>
      </w:pPr>
      <w:r w:rsidRPr="006455D9">
        <w:rPr>
          <w:b/>
          <w:u w:val="single"/>
        </w:rPr>
        <w:t>Essenausgabe</w:t>
      </w:r>
    </w:p>
    <w:p w:rsidR="006455D9" w:rsidRDefault="006455D9" w:rsidP="006455D9">
      <w:pPr>
        <w:jc w:val="both"/>
      </w:pPr>
      <w:r>
        <w:t xml:space="preserve">Die Speisenausgabe erfolgt durch die vom Auftragnehmer gestellten Ausgabekräften. Die Ausgabe der Speisen erfolgt zu mindestens zwei Ausgabezeiten im Zeitraum von </w:t>
      </w:r>
      <w:r w:rsidRPr="006C1F3F">
        <w:t>1</w:t>
      </w:r>
      <w:r w:rsidR="006C1F3F" w:rsidRPr="006C1F3F">
        <w:t>2:3</w:t>
      </w:r>
      <w:r w:rsidRPr="006C1F3F">
        <w:t>0 Uhr bis 1</w:t>
      </w:r>
      <w:r w:rsidR="006C1F3F" w:rsidRPr="006C1F3F">
        <w:t>4</w:t>
      </w:r>
      <w:r w:rsidRPr="006C1F3F">
        <w:t>:00 Uhr</w:t>
      </w:r>
      <w:r>
        <w:t>, eine entsprechende Vor- und Nachbereitungszeit ist den Ausgabekräften einzuräumen. Dabei ist der Spüldienst durch die Ausgabekräfte abzudecken. Der Auftragnehmer verpflichtet sich, stets gut geschultes Personal für die Essenausgabe mit ausreichenden Deutschkenntnissen in ausreichender Zahl einzusetzen.</w:t>
      </w:r>
    </w:p>
    <w:p w:rsidR="00355958" w:rsidRDefault="00355958" w:rsidP="006455D9">
      <w:pPr>
        <w:jc w:val="both"/>
      </w:pPr>
    </w:p>
    <w:p w:rsidR="00355958" w:rsidRPr="00355958" w:rsidRDefault="00355958" w:rsidP="00355958">
      <w:pPr>
        <w:pStyle w:val="Listenabsatz"/>
        <w:numPr>
          <w:ilvl w:val="0"/>
          <w:numId w:val="4"/>
        </w:numPr>
        <w:ind w:left="426" w:hanging="426"/>
        <w:rPr>
          <w:b/>
          <w:u w:val="single"/>
        </w:rPr>
      </w:pPr>
      <w:r w:rsidRPr="00355958">
        <w:rPr>
          <w:b/>
          <w:u w:val="single"/>
        </w:rPr>
        <w:t>Bestellsystem und Abrechnung</w:t>
      </w:r>
    </w:p>
    <w:p w:rsidR="00355958" w:rsidRDefault="00355958" w:rsidP="00355958">
      <w:pPr>
        <w:jc w:val="both"/>
      </w:pPr>
      <w:r>
        <w:t xml:space="preserve">Es ist Aufgabe des Anbieters, die Essenbestellung und Abrechnung des Essengeldes in Eigenregie über die </w:t>
      </w:r>
      <w:proofErr w:type="spellStart"/>
      <w:proofErr w:type="gramStart"/>
      <w:r w:rsidR="006C1F3F">
        <w:t>Essenteilnehmer:innen</w:t>
      </w:r>
      <w:proofErr w:type="spellEnd"/>
      <w:proofErr w:type="gramEnd"/>
      <w:r>
        <w:t xml:space="preserve"> bzw. deren gesetzliche VertreterInnen zu organisieren und durchzuführen. Dazu gehört auch, die vertraglichen Vereinbarungen zwischen dem Anbieter und den </w:t>
      </w:r>
      <w:proofErr w:type="gramStart"/>
      <w:r>
        <w:t>Teilnehmenden  auszugestalten</w:t>
      </w:r>
      <w:proofErr w:type="gramEnd"/>
      <w:r>
        <w:t xml:space="preserve"> und abzuschließen. Ein entsprechendes Kassen-/ Abrechnungssystem stellt der Anbieter dazu zur Verfügung.</w:t>
      </w:r>
    </w:p>
    <w:p w:rsidR="00355958" w:rsidRDefault="00355958" w:rsidP="00355958">
      <w:pPr>
        <w:jc w:val="both"/>
      </w:pPr>
    </w:p>
    <w:p w:rsidR="006455D9" w:rsidRPr="00547E3D" w:rsidRDefault="00547E3D" w:rsidP="00547E3D">
      <w:pPr>
        <w:pStyle w:val="Listenabsatz"/>
        <w:numPr>
          <w:ilvl w:val="0"/>
          <w:numId w:val="4"/>
        </w:numPr>
        <w:ind w:left="426" w:hanging="426"/>
        <w:rPr>
          <w:b/>
          <w:u w:val="single"/>
        </w:rPr>
      </w:pPr>
      <w:r w:rsidRPr="00547E3D">
        <w:rPr>
          <w:b/>
          <w:u w:val="single"/>
        </w:rPr>
        <w:t>Speiseplanung</w:t>
      </w:r>
    </w:p>
    <w:p w:rsidR="00547E3D" w:rsidRDefault="00547E3D" w:rsidP="006455D9">
      <w:pPr>
        <w:jc w:val="both"/>
      </w:pPr>
      <w:r>
        <w:t xml:space="preserve">Die Speisepläne sind übersichtlich darzustellen. Speisen sind eindeutig zu kennzeichnen. Nicht übliche oder </w:t>
      </w:r>
      <w:r w:rsidR="00355958">
        <w:t>nicht</w:t>
      </w:r>
      <w:r>
        <w:t xml:space="preserve"> eindeutige Bezeichnungen sind zu erklären</w:t>
      </w:r>
      <w:r w:rsidR="00355958">
        <w:t xml:space="preserve"> bzw. soweit wie möglich zu vermeiden. Bei Fleisch- u. Wurstwaren ist die Tierart zu benennen. Darüber hinaus sind in den Speiseplänen Zusatzstoffe und Allergene gemäß den gesetzlichen Vorgaben zu kennzeichnen. Der aktuelle Speiseplan ist rechtzeitig vorab allen potenziellen Essensteilnehmern und der Schule zugänglich zu machen.</w:t>
      </w:r>
    </w:p>
    <w:p w:rsidR="00547E3D" w:rsidRDefault="00547E3D" w:rsidP="006455D9">
      <w:pPr>
        <w:jc w:val="both"/>
      </w:pPr>
    </w:p>
    <w:p w:rsidR="006455D9" w:rsidRPr="006455D9" w:rsidRDefault="006455D9" w:rsidP="006455D9">
      <w:pPr>
        <w:pStyle w:val="Listenabsatz"/>
        <w:numPr>
          <w:ilvl w:val="0"/>
          <w:numId w:val="4"/>
        </w:numPr>
        <w:ind w:left="426" w:hanging="426"/>
        <w:rPr>
          <w:b/>
          <w:u w:val="single"/>
        </w:rPr>
      </w:pPr>
      <w:r w:rsidRPr="006455D9">
        <w:rPr>
          <w:b/>
          <w:u w:val="single"/>
        </w:rPr>
        <w:t>Reinigung</w:t>
      </w:r>
      <w:r>
        <w:rPr>
          <w:b/>
          <w:u w:val="single"/>
        </w:rPr>
        <w:t xml:space="preserve"> und Müllentsorgung</w:t>
      </w:r>
      <w:r w:rsidR="00146469">
        <w:rPr>
          <w:b/>
          <w:u w:val="single"/>
        </w:rPr>
        <w:t>, Hygiene</w:t>
      </w:r>
    </w:p>
    <w:p w:rsidR="0077398F" w:rsidRDefault="006455D9" w:rsidP="0077398F">
      <w:pPr>
        <w:jc w:val="both"/>
      </w:pPr>
      <w:r>
        <w:t>Für die Nutzung der vom Auftraggeber zur Verfügung gestellten Ausstattungsgegenstände, Küchengeräte und -maschinen</w:t>
      </w:r>
      <w:r w:rsidR="0077398F">
        <w:t xml:space="preserve"> </w:t>
      </w:r>
      <w:r>
        <w:t xml:space="preserve">verpflichtet sich der Auftragnehmer, geräteschonende </w:t>
      </w:r>
      <w:r w:rsidR="0077398F">
        <w:t>Reinigungsmittel</w:t>
      </w:r>
      <w:r>
        <w:t xml:space="preserve"> zu verwenden, </w:t>
      </w:r>
      <w:r w:rsidR="0077398F">
        <w:t xml:space="preserve">die die vorgesehene Nutzungsdauer gewährleisten, insbesondere sind </w:t>
      </w:r>
      <w:r w:rsidR="0077398F" w:rsidRPr="0077398F">
        <w:rPr>
          <w:u w:val="single"/>
        </w:rPr>
        <w:t>chlorfreie</w:t>
      </w:r>
      <w:r w:rsidR="0077398F">
        <w:t xml:space="preserve"> Reinigungsmittel zu verwenden. Auf die Verwendung umweltverträglicher Reinigungsmittel wird verstärkt geachtet.</w:t>
      </w:r>
    </w:p>
    <w:p w:rsidR="001701F6" w:rsidRDefault="001701F6" w:rsidP="0077398F">
      <w:pPr>
        <w:jc w:val="both"/>
      </w:pPr>
    </w:p>
    <w:p w:rsidR="001701F6" w:rsidRDefault="001701F6" w:rsidP="0077398F">
      <w:pPr>
        <w:jc w:val="both"/>
      </w:pPr>
    </w:p>
    <w:p w:rsidR="006455D9" w:rsidRDefault="006455D9" w:rsidP="0077398F">
      <w:pPr>
        <w:jc w:val="both"/>
      </w:pPr>
      <w:r>
        <w:t>Die außerhalb der Küche befindlichen Räume und Einrichtungen werden regelmäßig im Rahmen</w:t>
      </w:r>
      <w:r w:rsidR="0077398F">
        <w:t xml:space="preserve"> </w:t>
      </w:r>
      <w:r>
        <w:t xml:space="preserve">Schulreinigung gesäubert.  </w:t>
      </w:r>
    </w:p>
    <w:p w:rsidR="00154962" w:rsidRDefault="006455D9" w:rsidP="001701F6">
      <w:pPr>
        <w:jc w:val="both"/>
      </w:pPr>
      <w:r>
        <w:t>Die Oberflächen im Bereich der Küche, sowie die Geräte und Einrichtungsgegenstände der Küche</w:t>
      </w:r>
      <w:r w:rsidR="0077398F">
        <w:t xml:space="preserve"> und </w:t>
      </w:r>
      <w:r>
        <w:t>der zugehörigen Betriebsräume einschließlich der Ausgabetheke sind durch den Anbieter saube</w:t>
      </w:r>
      <w:r w:rsidR="0077398F">
        <w:t xml:space="preserve">r zu </w:t>
      </w:r>
      <w:r>
        <w:t>halten, ggf. auch zu desinfizieren. Die dafür notwendigen Gegenstände und Verbrauchsmaterialien</w:t>
      </w:r>
      <w:r w:rsidR="0077398F">
        <w:t xml:space="preserve">/ </w:t>
      </w:r>
      <w:r>
        <w:t xml:space="preserve">Reinigungsmittel hat der </w:t>
      </w:r>
      <w:r w:rsidR="0077398F">
        <w:t>Auftragnehmer</w:t>
      </w:r>
      <w:r>
        <w:t xml:space="preserve"> selbst und auf eigene Kosten zu beschaffen. Der</w:t>
      </w:r>
      <w:r w:rsidR="0077398F">
        <w:t xml:space="preserve"> Auftragnehmer</w:t>
      </w:r>
      <w:r>
        <w:t xml:space="preserve"> ist zuständig für die Entsorgung des Verpackungsmülls und der Speiseabfälle und</w:t>
      </w:r>
      <w:r w:rsidR="0077398F">
        <w:t xml:space="preserve"> trägt </w:t>
      </w:r>
      <w:r>
        <w:t>auch die dadurch entstehenden Kosten.</w:t>
      </w:r>
    </w:p>
    <w:p w:rsidR="00864786" w:rsidRDefault="00146469" w:rsidP="00154962">
      <w:pPr>
        <w:jc w:val="both"/>
        <w:rPr>
          <w:b/>
          <w:u w:val="single"/>
        </w:rPr>
      </w:pPr>
      <w:r>
        <w:t xml:space="preserve">Vom Auftragnehmer wird verlangt, dass dieser nach dem HACCP-Konzept verfährt. </w:t>
      </w:r>
      <w:r w:rsidR="00154962" w:rsidRPr="00154962">
        <w:rPr>
          <w:b/>
          <w:u w:val="single"/>
        </w:rPr>
        <w:t>Eine aussagekräftige Beschreibung der Einhaltung der Qualitäts- u. Hygienestandards ist zwingend mit dem Angebot einzureichen.</w:t>
      </w:r>
    </w:p>
    <w:p w:rsidR="00154962" w:rsidRPr="00154962" w:rsidRDefault="00154962" w:rsidP="00154962">
      <w:pPr>
        <w:jc w:val="both"/>
        <w:rPr>
          <w:b/>
          <w:u w:val="single"/>
        </w:rPr>
      </w:pPr>
    </w:p>
    <w:p w:rsidR="00F85190" w:rsidRPr="00154962" w:rsidRDefault="00154962" w:rsidP="00154962">
      <w:pPr>
        <w:pStyle w:val="Listenabsatz"/>
        <w:numPr>
          <w:ilvl w:val="0"/>
          <w:numId w:val="4"/>
        </w:numPr>
        <w:ind w:left="426" w:hanging="426"/>
        <w:rPr>
          <w:b/>
          <w:u w:val="single"/>
        </w:rPr>
      </w:pPr>
      <w:r w:rsidRPr="00154962">
        <w:rPr>
          <w:b/>
          <w:u w:val="single"/>
        </w:rPr>
        <w:t>Sonstiges:</w:t>
      </w:r>
    </w:p>
    <w:p w:rsidR="00154962" w:rsidRDefault="00154962" w:rsidP="00154962">
      <w:pPr>
        <w:jc w:val="both"/>
      </w:pPr>
      <w:r>
        <w:t xml:space="preserve">Zusätzlich zu der regulären Mittagsverpflegung finden jährlich etwa </w:t>
      </w:r>
      <w:r w:rsidRPr="006C1F3F">
        <w:t>zwei größere</w:t>
      </w:r>
      <w:r>
        <w:t xml:space="preserve"> außerschulische Veranstaltungen in der Schule statt. Eine Bereitschaft des Auftragnehmers für eine zusätzliche Lieferung von Speisen und Getränken an diesen Aktionstagen ist wünschenswert. Bei Bedarf sollten Lieferantennachweise und Wareneinkaufsrechnungen eingesehen werden können. Der Anbieter verpflichtet sich, bei Ausführung der Leistung die Mitbestimmungsrechte des Gesamtelternrates zu beachten.</w:t>
      </w:r>
    </w:p>
    <w:sectPr w:rsidR="00154962">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786" w:rsidRDefault="00864786" w:rsidP="00864786">
      <w:pPr>
        <w:spacing w:after="0" w:line="240" w:lineRule="auto"/>
      </w:pPr>
      <w:r>
        <w:separator/>
      </w:r>
    </w:p>
  </w:endnote>
  <w:endnote w:type="continuationSeparator" w:id="0">
    <w:p w:rsidR="00864786" w:rsidRDefault="00864786" w:rsidP="0086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Slab SemiBold">
    <w:panose1 w:val="00000000000000000000"/>
    <w:charset w:val="00"/>
    <w:family w:val="auto"/>
    <w:pitch w:val="variable"/>
    <w:sig w:usb0="200002FF" w:usb1="0000005B" w:usb2="00000020" w:usb3="00000000" w:csb0="0000019F" w:csb1="00000000"/>
  </w:font>
  <w:font w:name="Roboto Slab">
    <w:panose1 w:val="00000000000000000000"/>
    <w:charset w:val="00"/>
    <w:family w:val="auto"/>
    <w:pitch w:val="variable"/>
    <w:sig w:usb0="200002FF" w:usb1="00000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27014"/>
      <w:docPartObj>
        <w:docPartGallery w:val="Page Numbers (Bottom of Page)"/>
        <w:docPartUnique/>
      </w:docPartObj>
    </w:sdtPr>
    <w:sdtEndPr/>
    <w:sdtContent>
      <w:p w:rsidR="00154962" w:rsidRDefault="00154962">
        <w:pPr>
          <w:pStyle w:val="Fuzeile"/>
          <w:jc w:val="right"/>
        </w:pPr>
        <w:r>
          <w:fldChar w:fldCharType="begin"/>
        </w:r>
        <w:r>
          <w:instrText>PAGE   \* MERGEFORMAT</w:instrText>
        </w:r>
        <w:r>
          <w:fldChar w:fldCharType="separate"/>
        </w:r>
        <w:r>
          <w:t>2</w:t>
        </w:r>
        <w:r>
          <w:fldChar w:fldCharType="end"/>
        </w:r>
        <w:r>
          <w:t xml:space="preserve"> von 4</w:t>
        </w:r>
      </w:p>
    </w:sdtContent>
  </w:sdt>
  <w:p w:rsidR="00154962" w:rsidRDefault="001549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786" w:rsidRDefault="00864786" w:rsidP="00864786">
      <w:pPr>
        <w:spacing w:after="0" w:line="240" w:lineRule="auto"/>
      </w:pPr>
      <w:r>
        <w:separator/>
      </w:r>
    </w:p>
  </w:footnote>
  <w:footnote w:type="continuationSeparator" w:id="0">
    <w:p w:rsidR="00864786" w:rsidRDefault="00864786" w:rsidP="0086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786" w:rsidRPr="000E2135" w:rsidRDefault="00864786" w:rsidP="00864786">
    <w:pPr>
      <w:pStyle w:val="Titel"/>
    </w:pPr>
    <w:r w:rsidRPr="000E2135">
      <w:drawing>
        <wp:anchor distT="0" distB="0" distL="114300" distR="114300" simplePos="0" relativeHeight="251659264" behindDoc="1" locked="0" layoutInCell="1" allowOverlap="1" wp14:anchorId="5E7B8677" wp14:editId="43E2617E">
          <wp:simplePos x="0" y="0"/>
          <wp:positionH relativeFrom="column">
            <wp:posOffset>5114925</wp:posOffset>
          </wp:positionH>
          <wp:positionV relativeFrom="paragraph">
            <wp:posOffset>-316865</wp:posOffset>
          </wp:positionV>
          <wp:extent cx="1361109" cy="1689652"/>
          <wp:effectExtent l="0" t="0" r="0" b="635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109" cy="1689652"/>
                  </a:xfrm>
                  <a:prstGeom prst="rect">
                    <a:avLst/>
                  </a:prstGeom>
                  <a:noFill/>
                  <a:ln>
                    <a:noFill/>
                  </a:ln>
                </pic:spPr>
              </pic:pic>
            </a:graphicData>
          </a:graphic>
          <wp14:sizeRelH relativeFrom="page">
            <wp14:pctWidth>0</wp14:pctWidth>
          </wp14:sizeRelH>
          <wp14:sizeRelV relativeFrom="page">
            <wp14:pctHeight>0</wp14:pctHeight>
          </wp14:sizeRelV>
        </wp:anchor>
      </w:drawing>
    </w:r>
    <w:r>
      <w:t>Stadt Bützow</w:t>
    </w:r>
  </w:p>
  <w:p w:rsidR="00864786" w:rsidRDefault="00864786" w:rsidP="00864786">
    <w:pPr>
      <w:pStyle w:val="fachbereich"/>
      <w:rPr>
        <w:color w:val="8EAADB" w:themeColor="accent1" w:themeTint="99"/>
      </w:rPr>
    </w:pPr>
    <w:r>
      <w:rPr>
        <w:color w:val="8EAADB" w:themeColor="accent1" w:themeTint="99"/>
      </w:rPr>
      <w:t>Der Bürgermeister</w:t>
    </w:r>
  </w:p>
  <w:p w:rsidR="002E3C64" w:rsidRDefault="002E3C64" w:rsidP="00864786">
    <w:pPr>
      <w:pStyle w:val="fachbereich"/>
      <w:rPr>
        <w:color w:val="8EAADB" w:themeColor="accent1" w:themeTint="99"/>
      </w:rPr>
    </w:pPr>
  </w:p>
  <w:p w:rsidR="002E3C64" w:rsidRPr="002E3C64" w:rsidRDefault="002E3C64" w:rsidP="00864786">
    <w:pPr>
      <w:pStyle w:val="fachbereich"/>
      <w:rPr>
        <w:rFonts w:asciiTheme="minorHAnsi" w:hAnsiTheme="minorHAnsi" w:cstheme="minorHAnsi"/>
        <w:b/>
        <w:color w:val="auto"/>
      </w:rPr>
    </w:pPr>
    <w:r w:rsidRPr="002E3C64">
      <w:rPr>
        <w:rFonts w:asciiTheme="minorHAnsi" w:hAnsiTheme="minorHAnsi" w:cstheme="minorHAnsi"/>
        <w:b/>
        <w:color w:val="auto"/>
        <w:sz w:val="32"/>
        <w:szCs w:val="32"/>
        <w:u w:val="single"/>
      </w:rPr>
      <w:t>Leistungsbeschreibung:</w:t>
    </w:r>
  </w:p>
  <w:p w:rsidR="00864786" w:rsidRDefault="008647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0483A"/>
    <w:multiLevelType w:val="hybridMultilevel"/>
    <w:tmpl w:val="C8F4D2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1B818AE"/>
    <w:multiLevelType w:val="hybridMultilevel"/>
    <w:tmpl w:val="E9FE5C7C"/>
    <w:lvl w:ilvl="0" w:tplc="0407000D">
      <w:start w:val="1"/>
      <w:numFmt w:val="bullet"/>
      <w:lvlText w:val=""/>
      <w:lvlJc w:val="left"/>
      <w:pPr>
        <w:ind w:left="1485" w:hanging="360"/>
      </w:pPr>
      <w:rPr>
        <w:rFonts w:ascii="Wingdings" w:hAnsi="Wingdings" w:hint="default"/>
      </w:rPr>
    </w:lvl>
    <w:lvl w:ilvl="1" w:tplc="04070003" w:tentative="1">
      <w:start w:val="1"/>
      <w:numFmt w:val="bullet"/>
      <w:lvlText w:val="o"/>
      <w:lvlJc w:val="left"/>
      <w:pPr>
        <w:ind w:left="2205" w:hanging="360"/>
      </w:pPr>
      <w:rPr>
        <w:rFonts w:ascii="Courier New" w:hAnsi="Courier New" w:cs="Courier New" w:hint="default"/>
      </w:rPr>
    </w:lvl>
    <w:lvl w:ilvl="2" w:tplc="04070005" w:tentative="1">
      <w:start w:val="1"/>
      <w:numFmt w:val="bullet"/>
      <w:lvlText w:val=""/>
      <w:lvlJc w:val="left"/>
      <w:pPr>
        <w:ind w:left="2925" w:hanging="360"/>
      </w:pPr>
      <w:rPr>
        <w:rFonts w:ascii="Wingdings" w:hAnsi="Wingdings" w:hint="default"/>
      </w:rPr>
    </w:lvl>
    <w:lvl w:ilvl="3" w:tplc="04070001" w:tentative="1">
      <w:start w:val="1"/>
      <w:numFmt w:val="bullet"/>
      <w:lvlText w:val=""/>
      <w:lvlJc w:val="left"/>
      <w:pPr>
        <w:ind w:left="3645" w:hanging="360"/>
      </w:pPr>
      <w:rPr>
        <w:rFonts w:ascii="Symbol" w:hAnsi="Symbol" w:hint="default"/>
      </w:rPr>
    </w:lvl>
    <w:lvl w:ilvl="4" w:tplc="04070003" w:tentative="1">
      <w:start w:val="1"/>
      <w:numFmt w:val="bullet"/>
      <w:lvlText w:val="o"/>
      <w:lvlJc w:val="left"/>
      <w:pPr>
        <w:ind w:left="4365" w:hanging="360"/>
      </w:pPr>
      <w:rPr>
        <w:rFonts w:ascii="Courier New" w:hAnsi="Courier New" w:cs="Courier New" w:hint="default"/>
      </w:rPr>
    </w:lvl>
    <w:lvl w:ilvl="5" w:tplc="04070005" w:tentative="1">
      <w:start w:val="1"/>
      <w:numFmt w:val="bullet"/>
      <w:lvlText w:val=""/>
      <w:lvlJc w:val="left"/>
      <w:pPr>
        <w:ind w:left="5085" w:hanging="360"/>
      </w:pPr>
      <w:rPr>
        <w:rFonts w:ascii="Wingdings" w:hAnsi="Wingdings" w:hint="default"/>
      </w:rPr>
    </w:lvl>
    <w:lvl w:ilvl="6" w:tplc="04070001" w:tentative="1">
      <w:start w:val="1"/>
      <w:numFmt w:val="bullet"/>
      <w:lvlText w:val=""/>
      <w:lvlJc w:val="left"/>
      <w:pPr>
        <w:ind w:left="5805" w:hanging="360"/>
      </w:pPr>
      <w:rPr>
        <w:rFonts w:ascii="Symbol" w:hAnsi="Symbol" w:hint="default"/>
      </w:rPr>
    </w:lvl>
    <w:lvl w:ilvl="7" w:tplc="04070003" w:tentative="1">
      <w:start w:val="1"/>
      <w:numFmt w:val="bullet"/>
      <w:lvlText w:val="o"/>
      <w:lvlJc w:val="left"/>
      <w:pPr>
        <w:ind w:left="6525" w:hanging="360"/>
      </w:pPr>
      <w:rPr>
        <w:rFonts w:ascii="Courier New" w:hAnsi="Courier New" w:cs="Courier New" w:hint="default"/>
      </w:rPr>
    </w:lvl>
    <w:lvl w:ilvl="8" w:tplc="04070005" w:tentative="1">
      <w:start w:val="1"/>
      <w:numFmt w:val="bullet"/>
      <w:lvlText w:val=""/>
      <w:lvlJc w:val="left"/>
      <w:pPr>
        <w:ind w:left="7245" w:hanging="360"/>
      </w:pPr>
      <w:rPr>
        <w:rFonts w:ascii="Wingdings" w:hAnsi="Wingdings" w:hint="default"/>
      </w:rPr>
    </w:lvl>
  </w:abstractNum>
  <w:abstractNum w:abstractNumId="2" w15:restartNumberingAfterBreak="0">
    <w:nsid w:val="34C35CBC"/>
    <w:multiLevelType w:val="hybridMultilevel"/>
    <w:tmpl w:val="251AAF4A"/>
    <w:lvl w:ilvl="0" w:tplc="932097C6">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8F7577"/>
    <w:multiLevelType w:val="hybridMultilevel"/>
    <w:tmpl w:val="A71AFFD0"/>
    <w:lvl w:ilvl="0" w:tplc="5FCA35DC">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09390B"/>
    <w:multiLevelType w:val="hybridMultilevel"/>
    <w:tmpl w:val="5112A3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C2A2B8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86"/>
    <w:rsid w:val="000460EC"/>
    <w:rsid w:val="000A6386"/>
    <w:rsid w:val="00146469"/>
    <w:rsid w:val="00154962"/>
    <w:rsid w:val="001701F6"/>
    <w:rsid w:val="002877E4"/>
    <w:rsid w:val="002A4ED1"/>
    <w:rsid w:val="002E3C64"/>
    <w:rsid w:val="00355958"/>
    <w:rsid w:val="00381188"/>
    <w:rsid w:val="00496827"/>
    <w:rsid w:val="00547E3D"/>
    <w:rsid w:val="006455D9"/>
    <w:rsid w:val="006C1F3F"/>
    <w:rsid w:val="0077398F"/>
    <w:rsid w:val="00864786"/>
    <w:rsid w:val="00B73537"/>
    <w:rsid w:val="00DA64A0"/>
    <w:rsid w:val="00DF357B"/>
    <w:rsid w:val="00ED5690"/>
    <w:rsid w:val="00F851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2586"/>
  <w15:chartTrackingRefBased/>
  <w15:docId w15:val="{C1219B99-415F-4D33-B855-C255EDA9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47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4786"/>
  </w:style>
  <w:style w:type="paragraph" w:styleId="Fuzeile">
    <w:name w:val="footer"/>
    <w:basedOn w:val="Standard"/>
    <w:link w:val="FuzeileZchn"/>
    <w:uiPriority w:val="99"/>
    <w:unhideWhenUsed/>
    <w:rsid w:val="008647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4786"/>
  </w:style>
  <w:style w:type="paragraph" w:styleId="Titel">
    <w:name w:val="Title"/>
    <w:basedOn w:val="Standard"/>
    <w:next w:val="Untertitel"/>
    <w:link w:val="TitelZchn"/>
    <w:uiPriority w:val="10"/>
    <w:rsid w:val="00864786"/>
    <w:pPr>
      <w:spacing w:after="120" w:line="340" w:lineRule="exact"/>
    </w:pPr>
    <w:rPr>
      <w:rFonts w:ascii="Roboto Slab SemiBold" w:hAnsi="Roboto Slab SemiBold"/>
      <w:caps/>
      <w:noProof/>
      <w:color w:val="44546A" w:themeColor="text2"/>
      <w:sz w:val="28"/>
      <w:szCs w:val="28"/>
    </w:rPr>
  </w:style>
  <w:style w:type="character" w:customStyle="1" w:styleId="TitelZchn">
    <w:name w:val="Titel Zchn"/>
    <w:basedOn w:val="Absatz-Standardschriftart"/>
    <w:link w:val="Titel"/>
    <w:uiPriority w:val="10"/>
    <w:rsid w:val="00864786"/>
    <w:rPr>
      <w:rFonts w:ascii="Roboto Slab SemiBold" w:hAnsi="Roboto Slab SemiBold"/>
      <w:caps/>
      <w:noProof/>
      <w:color w:val="44546A" w:themeColor="text2"/>
      <w:sz w:val="28"/>
      <w:szCs w:val="28"/>
    </w:rPr>
  </w:style>
  <w:style w:type="paragraph" w:customStyle="1" w:styleId="fachbereich">
    <w:name w:val="fachbereich"/>
    <w:basedOn w:val="Untertitel"/>
    <w:rsid w:val="00864786"/>
    <w:pPr>
      <w:numPr>
        <w:ilvl w:val="0"/>
      </w:numPr>
      <w:tabs>
        <w:tab w:val="center" w:pos="4536"/>
        <w:tab w:val="right" w:pos="9072"/>
      </w:tabs>
      <w:spacing w:after="0" w:line="240" w:lineRule="auto"/>
    </w:pPr>
    <w:rPr>
      <w:rFonts w:ascii="Roboto Slab" w:eastAsiaTheme="minorHAnsi" w:hAnsi="Roboto Slab"/>
      <w:color w:val="ED7D31" w:themeColor="accent2"/>
      <w:spacing w:val="0"/>
      <w:sz w:val="24"/>
      <w:szCs w:val="24"/>
    </w:rPr>
  </w:style>
  <w:style w:type="paragraph" w:styleId="Untertitel">
    <w:name w:val="Subtitle"/>
    <w:basedOn w:val="Standard"/>
    <w:next w:val="Standard"/>
    <w:link w:val="UntertitelZchn"/>
    <w:uiPriority w:val="11"/>
    <w:qFormat/>
    <w:rsid w:val="00864786"/>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864786"/>
    <w:rPr>
      <w:rFonts w:eastAsiaTheme="minorEastAsia"/>
      <w:color w:val="5A5A5A" w:themeColor="text1" w:themeTint="A5"/>
      <w:spacing w:val="15"/>
    </w:rPr>
  </w:style>
  <w:style w:type="paragraph" w:styleId="Listenabsatz">
    <w:name w:val="List Paragraph"/>
    <w:basedOn w:val="Standard"/>
    <w:uiPriority w:val="34"/>
    <w:qFormat/>
    <w:rsid w:val="00864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6359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Kröger, Maika</dc:creator>
  <cp:keywords/>
  <dc:description/>
  <cp:lastModifiedBy>Kröger, Maika</cp:lastModifiedBy>
  <cp:revision>6</cp:revision>
  <dcterms:created xsi:type="dcterms:W3CDTF">2026-03-26T12:49:00Z</dcterms:created>
  <dcterms:modified xsi:type="dcterms:W3CDTF">2026-05-20T08:30:00Z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{A300AD24-7F60-4ADD-AD5D-15303842D408}</vt:lpwstr>
  </property>
  <property fmtid="{D5CDD505-2E9C-101B-9397-08002B2CF9AE}" pid="3" name="ReadOnly">
    <vt:lpwstr>False</vt:lpwstr>
  </property>
  <property fmtid="{D5CDD505-2E9C-101B-9397-08002B2CF9AE}" pid="4" name="DocTitle">
    <vt:lpwstr>62 Schulen\62.20 RS Bützow\62.20.50 Schulträger\62.20.50.50 Essenversorgung\2026 - Schulspeisung\02 Vergabeunterlagen\2026-03-26 Entwurf - Leistungsbeschreibung Schülerspeisung RS Büz</vt:lpwstr>
  </property>
  <property fmtid="{D5CDD505-2E9C-101B-9397-08002B2CF9AE}" pid="5" name="DocVersion">
    <vt:lpwstr>-1</vt:lpwstr>
  </property>
</Properties>
</file>